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Rackspace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ABRY Partners,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ABRY Partners II,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ACE Investment Holdings,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Royce Yudkoff</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Peggy Koenig</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Jay Grossman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082"/>
        <w:gridCol w:w="8968"/>
        <w:gridCol w:w="155"/>
      </w:tblGrid>
      <w:tr>
        <w:trPr/>
        <w:tc>
          <w:tcPr>
            <w:tcW w:w="1082" w:type="dxa"/>
            <w:tcBorders/>
            <w:vAlign w:val="center"/>
          </w:tcPr>
          <w:p>
            <w:pPr>
              <w:pStyle w:val="TableContents"/>
              <w:bidi w:val="0"/>
              <w:spacing w:before="0" w:after="283"/>
              <w:jc w:val="left"/>
              <w:rPr/>
            </w:pPr>
            <w:r>
              <w:rPr/>
              <w:t>Item 1.</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issuer: </w:t>
            </w:r>
          </w:p>
          <w:p>
            <w:pPr>
              <w:pStyle w:val="TableContents"/>
              <w:bidi w:val="0"/>
              <w:spacing w:before="0" w:after="0"/>
              <w:jc w:val="left"/>
              <w:rPr/>
            </w:pPr>
            <w:r>
              <w:rPr/>
              <w:t>Rackspace Technology, Inc.</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19122 US Highway 281N, Suite 128 San Antonio, TX, 78258</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2.</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entities and persons listed below, all of whom together are referred to herein as the "Reporting Persons": (i) ABRY Partners, LLC ("ABRY I") (ii) ABRY Partners II, LLC ("ABRY II") (iii) ACE Investment Holdings, LLC ("ACE") (iv) Royce Yudkoff (v) Peggy Koenig (vi) Jay Grossman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as follows: C/O ABRY Partners, LLC 888 Boylston Street, Suite 1600 Boston, MA 02199</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responses to Item 4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3.</w:t>
            </w:r>
          </w:p>
        </w:tc>
        <w:tc>
          <w:tcPr>
            <w:tcW w:w="896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(f)</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(g)</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(h)</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(j)</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(k)</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9123" w:type="dxa"/>
            <w:gridSpan w:val="2"/>
            <w:tcBorders/>
            <w:vAlign w:val="center"/>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4.</w:t>
            </w:r>
          </w:p>
        </w:tc>
        <w:tc>
          <w:tcPr>
            <w:tcW w:w="896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responses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responses to Item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5.</w:t>
            </w:r>
          </w:p>
        </w:tc>
        <w:tc>
          <w:tcPr>
            <w:tcW w:w="896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6.</w:t>
            </w:r>
          </w:p>
        </w:tc>
        <w:tc>
          <w:tcPr>
            <w:tcW w:w="896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7.</w:t>
            </w:r>
          </w:p>
        </w:tc>
        <w:tc>
          <w:tcPr>
            <w:tcW w:w="896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8.</w:t>
            </w:r>
          </w:p>
        </w:tc>
        <w:tc>
          <w:tcPr>
            <w:tcW w:w="896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9.</w:t>
            </w:r>
          </w:p>
        </w:tc>
        <w:tc>
          <w:tcPr>
            <w:tcW w:w="896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ABRY Partners, LLC</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5"/>
        <w:gridCol w:w="4090"/>
      </w:tblGrid>
      <w:tr>
        <w:trPr/>
        <w:tc>
          <w:tcPr>
            <w:tcW w:w="61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Kostas Sofronas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Kostas Sofronas/Attorney-in-Fact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05/22/2026</w:t>
                  </w:r>
                </w:p>
              </w:tc>
            </w:tr>
          </w:tbl>
          <w:p>
            <w:pPr>
              <w:pStyle w:val="TableContents"/>
              <w:bidi w:val="0"/>
              <w:spacing w:before="0" w:after="283"/>
              <w:jc w:val="left"/>
              <w:rPr/>
            </w:pPr>
            <w:r>
              <w:rPr/>
            </w:r>
          </w:p>
        </w:tc>
        <w:tc>
          <w:tcPr>
            <w:tcW w:w="4090"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ABRY Partners II, LLC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5"/>
        <w:gridCol w:w="4090"/>
      </w:tblGrid>
      <w:tr>
        <w:trPr/>
        <w:tc>
          <w:tcPr>
            <w:tcW w:w="61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Kostas Sofronas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Kostas Sofronas/Attorney-in-Fact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05/22/2026</w:t>
                  </w:r>
                </w:p>
              </w:tc>
            </w:tr>
          </w:tbl>
          <w:p>
            <w:pPr>
              <w:pStyle w:val="TableContents"/>
              <w:bidi w:val="0"/>
              <w:spacing w:before="0" w:after="283"/>
              <w:jc w:val="left"/>
              <w:rPr/>
            </w:pPr>
            <w:r>
              <w:rPr/>
            </w:r>
          </w:p>
        </w:tc>
        <w:tc>
          <w:tcPr>
            <w:tcW w:w="4090"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ACE Investment Holdings,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5"/>
        <w:gridCol w:w="4090"/>
      </w:tblGrid>
      <w:tr>
        <w:trPr/>
        <w:tc>
          <w:tcPr>
            <w:tcW w:w="61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Kostas Sofronas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Kostas Sofronas/Attorney-in-Fact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05/22/2026</w:t>
                  </w:r>
                </w:p>
              </w:tc>
            </w:tr>
          </w:tbl>
          <w:p>
            <w:pPr>
              <w:pStyle w:val="TableContents"/>
              <w:bidi w:val="0"/>
              <w:spacing w:before="0" w:after="283"/>
              <w:jc w:val="left"/>
              <w:rPr/>
            </w:pPr>
            <w:r>
              <w:rPr/>
            </w:r>
          </w:p>
        </w:tc>
        <w:tc>
          <w:tcPr>
            <w:tcW w:w="4090"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Royce Yudkoff</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5"/>
        <w:gridCol w:w="4090"/>
      </w:tblGrid>
      <w:tr>
        <w:trPr/>
        <w:tc>
          <w:tcPr>
            <w:tcW w:w="61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Kostas Sofronas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Kostas Sofronas/Attorney-in-Fact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05/22/2026</w:t>
                  </w:r>
                </w:p>
              </w:tc>
            </w:tr>
          </w:tbl>
          <w:p>
            <w:pPr>
              <w:pStyle w:val="TableContents"/>
              <w:bidi w:val="0"/>
              <w:spacing w:before="0" w:after="283"/>
              <w:jc w:val="left"/>
              <w:rPr/>
            </w:pPr>
            <w:r>
              <w:rPr/>
            </w:r>
          </w:p>
        </w:tc>
        <w:tc>
          <w:tcPr>
            <w:tcW w:w="4090"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Peggy Koenig</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5"/>
        <w:gridCol w:w="4090"/>
      </w:tblGrid>
      <w:tr>
        <w:trPr/>
        <w:tc>
          <w:tcPr>
            <w:tcW w:w="61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Kostas Sofronas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Kostas Sofronas/Attorney-in-Fact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05/22/2026</w:t>
                  </w:r>
                </w:p>
              </w:tc>
            </w:tr>
          </w:tbl>
          <w:p>
            <w:pPr>
              <w:pStyle w:val="TableContents"/>
              <w:bidi w:val="0"/>
              <w:spacing w:before="0" w:after="283"/>
              <w:jc w:val="left"/>
              <w:rPr/>
            </w:pPr>
            <w:r>
              <w:rPr/>
            </w:r>
          </w:p>
        </w:tc>
        <w:tc>
          <w:tcPr>
            <w:tcW w:w="4090"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Jay Grossman</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5"/>
        <w:gridCol w:w="4090"/>
      </w:tblGrid>
      <w:tr>
        <w:trPr/>
        <w:tc>
          <w:tcPr>
            <w:tcW w:w="61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Kostas Sofronas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Kostas Sofronas/Attorney-in-Fact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05/22/2026</w:t>
                  </w:r>
                </w:p>
              </w:tc>
            </w:tr>
          </w:tbl>
          <w:p>
            <w:pPr>
              <w:pStyle w:val="TableContents"/>
              <w:bidi w:val="0"/>
              <w:spacing w:before="0" w:after="283"/>
              <w:jc w:val="left"/>
              <w:rPr/>
            </w:pPr>
            <w:r>
              <w:rPr/>
            </w:r>
          </w:p>
        </w:tc>
        <w:tc>
          <w:tcPr>
            <w:tcW w:w="40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A Joint Filing Agreement, dated as of May 22, 2026. Exhibit B Power of Attorney, dated as of May 22, 2026.</w:t>
            </w:r>
          </w:p>
        </w:tc>
      </w:tr>
    </w:tbl>
    <w:p>
      <w:pPr>
        <w:pStyle w:val="TextBody"/>
        <w:bidi w:val="0"/>
        <w:jc w:val="left"/>
        <w:rPr/>
      </w:pPr>
      <w:bookmarkStart w:id="36" w:name="tm2615393d1_ex99-a.htm"/>
      <w:bookmarkStart w:id="37" w:name="kstm2615393d1_ex99a"/>
      <w:bookmarkEnd w:id="36"/>
      <w:bookmarkEnd w:id="37"/>
      <w:r>
        <w:rPr/>
        <w:t> </w:t>
      </w:r>
      <w:r>
        <w:br w:type="page"/>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JOINT FILING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shares of Common Stock, par value $0.01 per share, of Rackspace Technology, Inc. (this “Agreement”), is being filed, and all amendments thereto will be filed, on behalf of each of the persons and entities named below that is named as a reporting person in such filing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22, 2026</w:t>
      </w:r>
    </w:p>
    <w:p>
      <w:pPr>
        <w:pStyle w:val="TextBody"/>
        <w:bidi w:val="0"/>
        <w:spacing w:before="0" w:after="0"/>
        <w:ind w:left="0" w:right="0" w:hanging="0"/>
        <w:jc w:val="left"/>
        <w:rPr>
          <w:caps w:val="false"/>
          <w:smallCaps w:val="false"/>
        </w:rPr>
      </w:pPr>
      <w:r>
        <w:rPr>
          <w:caps w:val="false"/>
          <w:smallCaps w:val="false"/>
        </w:rPr>
        <w:t> </w:t>
      </w:r>
    </w:p>
    <w:tbl>
      <w:tblPr>
        <w:tblW w:w="2794" w:type="dxa"/>
        <w:jc w:val="left"/>
        <w:tblInd w:w="0" w:type="dxa"/>
        <w:tblLayout w:type="fixed"/>
        <w:tblCellMar>
          <w:top w:w="0" w:type="dxa"/>
          <w:left w:w="0" w:type="dxa"/>
          <w:bottom w:w="0" w:type="dxa"/>
          <w:right w:w="0" w:type="dxa"/>
        </w:tblCellMar>
      </w:tblPr>
      <w:tblGrid>
        <w:gridCol w:w="75"/>
        <w:gridCol w:w="702"/>
        <w:gridCol w:w="2017"/>
      </w:tblGrid>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ABRY Partners, LLC</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Kostas Sofronas</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Kostas Sofronas</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ABRY Partners II, LLC</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Kostas Sofronas</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Kostas Sofronas</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ACE Investment Holdings, LLC</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Kostas Sofronas</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Kostas Sofronas</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Royce Yudkoff</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Kostas Sofronas</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Kostas Sofronas</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Peggy Koenig</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Kostas Sofronas</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Kostas Sofronas</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Jay Grossman</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Kostas Sofronas</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Kostas Sofronas</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38" w:name="tm2615393d1_ex99-b.htm"/>
      <w:bookmarkStart w:id="39" w:name="kstm2615393d1_ex99b"/>
      <w:bookmarkEnd w:id="38"/>
      <w:bookmarkEnd w:id="39"/>
      <w:r>
        <w:rPr/>
        <w:t> </w:t>
      </w:r>
      <w:r>
        <w:br w:type="page"/>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B</w:t>
        <w:br/>
        <w:br/>
        <w:t>POWER OF ATTORNEY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each of the undersigned, does hereby make, constitute and appoint General Counsel and Chief Operating Officer of ABRY Partners as a true and lawful attorney-in-fact of such undersigned with full powers of substitution and revocation, for and in the name, place and stead of such undersigned (in such undersigned’s individual capacity), to execute and deliver such forms that such undersigned may be required to file with the U.S. Securities and Exchange Commission as a result of such undersigned’s ownership of or transactions in securities of Rackspace Technology, Inc. (i) pursuant to Section 16(a)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including without limitation, statements on Form 3, Form 4 and Form 5 (including any amendments thereto), (ii) any Schedule 13D or Schedule 13G, and any amendments thereto, on behalf of the undersigned in accordance with Section 13 of the Exchange Act and the rules promulgated thereunder and (iii) in connection with any applications for EDGAR access codes, including without limitation the Form ID. The Power of Attorney shall remain in full force and effect until such undersigned is no longer required to file Forms 3, 4 and 5 or Schedule 13D or Schedule 13G with regard to his or her ownership of or transactions in securities of Rackspace Technology, Inc., unless earlier revoked in writing. Each of the undersigned acknowledges that General Counsel and Chief Operating Officer of ABRY Partners is not assuming any of such undersigned’s responsibilities to comply with Section 16 or Section 13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22, 2026</w:t>
      </w:r>
    </w:p>
    <w:p>
      <w:pPr>
        <w:pStyle w:val="TextBody"/>
        <w:bidi w:val="0"/>
        <w:spacing w:before="0" w:after="0"/>
        <w:ind w:left="0" w:right="0" w:hanging="0"/>
        <w:jc w:val="left"/>
        <w:rPr>
          <w:caps w:val="false"/>
          <w:smallCaps w:val="false"/>
        </w:rPr>
      </w:pPr>
      <w:r>
        <w:rPr>
          <w:caps w:val="false"/>
          <w:smallCaps w:val="false"/>
        </w:rPr>
        <w:t> </w:t>
      </w:r>
    </w:p>
    <w:tbl>
      <w:tblPr>
        <w:tblW w:w="2794" w:type="dxa"/>
        <w:jc w:val="left"/>
        <w:tblInd w:w="0" w:type="dxa"/>
        <w:tblLayout w:type="fixed"/>
        <w:tblCellMar>
          <w:top w:w="0" w:type="dxa"/>
          <w:left w:w="0" w:type="dxa"/>
          <w:bottom w:w="0" w:type="dxa"/>
          <w:right w:w="0" w:type="dxa"/>
        </w:tblCellMar>
      </w:tblPr>
      <w:tblGrid>
        <w:gridCol w:w="75"/>
        <w:gridCol w:w="702"/>
        <w:gridCol w:w="2017"/>
      </w:tblGrid>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ABRY Partners, LLC</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Kostas Sofronas</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Kostas Sofronas</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ABRY Partners II, LLC</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Kostas Sofronas</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Kostas Sofronas</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ACE Investment Holdings, LLC</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Brian St. Jean</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St. Jean</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Royce Yudkoff</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Royce Yudkoff</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Peggy Koenig</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Peggy Koenig</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Jay Grossman</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caps w:val="false"/>
                <w:smallCaps w:val="false"/>
              </w:rPr>
            </w:pPr>
            <w:r>
              <w:rPr>
                <w:caps w:val="false"/>
                <w:smallCaps w:val="false"/>
              </w:rPr>
              <w:t> </w:t>
            </w:r>
          </w:p>
        </w:tc>
        <w:tc>
          <w:tcPr>
            <w:tcW w:w="2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Jay Grossman</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1948</Words>
  <Characters>10060</Characters>
  <CharactersWithSpaces>11958</CharactersWithSpaces>
  <Paragraphs>598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