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0001593839</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Rackspace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001-39420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19122 US HIGHWAY 281N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127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SAN ANTONIO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78258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1-800-961-4454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SINHA DHARMENDRA KUMAR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 Executive</w:t>
      </w:r>
    </w:p>
    <w:p>
      <w:pPr>
        <w:ind w:left="2520"/>
        <w:spacing w:after="0" w:line="230" w:lineRule="auto"/>
        <w:rPr>
          <w:sz w:val="20"/>
          <w:szCs w:val="20"/>
          <w:color w:val="auto"/>
        </w:rPr>
      </w:pPr>
      <w:r>
        <w:rPr>
          <w:rFonts w:ascii="Times New Roman" w:cs="Times New Roman" w:eastAsia="Times New Roman" w:hAnsi="Times New Roman"/>
          <w:sz w:val="22"/>
          <w:szCs w:val="22"/>
          <w:color w:val="auto"/>
        </w:rPr>
        <w:t>Financial Services</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0" w:lineRule="auto"/>
        <w:rPr>
          <w:sz w:val="20"/>
          <w:szCs w:val="20"/>
          <w:color w:val="auto"/>
        </w:rPr>
      </w:pPr>
      <w:r>
        <w:rPr>
          <w:rFonts w:ascii="Times New Roman" w:cs="Times New Roman" w:eastAsia="Times New Roman" w:hAnsi="Times New Roman"/>
          <w:sz w:val="22"/>
          <w:szCs w:val="22"/>
          <w:color w:val="auto"/>
        </w:rPr>
        <w:t>Floor</w:t>
      </w:r>
    </w:p>
    <w:p>
      <w:pPr>
        <w:ind w:left="2520"/>
        <w:spacing w:after="0" w:line="231" w:lineRule="auto"/>
        <w:rPr>
          <w:sz w:val="20"/>
          <w:szCs w:val="20"/>
          <w:color w:val="auto"/>
        </w:rPr>
      </w:pPr>
      <w:r>
        <w:rPr>
          <w:rFonts w:ascii="Times New Roman" w:cs="Times New Roman" w:eastAsia="Times New Roman" w:hAnsi="Times New Roman"/>
          <w:sz w:val="22"/>
          <w:szCs w:val="22"/>
          <w:color w:val="auto"/>
        </w:rPr>
        <w:t>NEW YORK  NY</w:t>
      </w:r>
    </w:p>
    <w:p>
      <w:pPr>
        <w:ind w:left="2520"/>
        <w:spacing w:after="0"/>
        <w:rPr>
          <w:sz w:val="20"/>
          <w:szCs w:val="20"/>
          <w:color w:val="auto"/>
        </w:rPr>
      </w:pPr>
      <w:r>
        <w:rPr>
          <w:rFonts w:ascii="Times New Roman" w:cs="Times New Roman" w:eastAsia="Times New Roman" w:hAnsi="Times New Roman"/>
          <w:sz w:val="22"/>
          <w:szCs w:val="22"/>
          <w:color w:val="auto"/>
        </w:rPr>
        <w:t>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111642</w:t>
      </w:r>
      <w:r>
        <w:rPr>
          <w:sz w:val="20"/>
          <w:szCs w:val="20"/>
          <w:color w:val="auto"/>
        </w:rPr>
        <w:tab/>
      </w:r>
      <w:r>
        <w:rPr>
          <w:rFonts w:ascii="Times New Roman" w:cs="Times New Roman" w:eastAsia="Times New Roman" w:hAnsi="Times New Roman"/>
          <w:sz w:val="22"/>
          <w:szCs w:val="22"/>
          <w:color w:val="auto"/>
        </w:rPr>
        <w:t>620729.52</w:t>
      </w:r>
      <w:r>
        <w:rPr>
          <w:sz w:val="20"/>
          <w:szCs w:val="20"/>
          <w:color w:val="auto"/>
        </w:rPr>
        <w:tab/>
      </w:r>
      <w:r>
        <w:rPr>
          <w:rFonts w:ascii="Times New Roman" w:cs="Times New Roman" w:eastAsia="Times New Roman" w:hAnsi="Times New Roman"/>
          <w:sz w:val="22"/>
          <w:szCs w:val="22"/>
          <w:color w:val="auto"/>
        </w:rPr>
        <w:t>249222499</w:t>
        <w:tab/>
        <w:t>06/04/2026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260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06/01/2026 restricted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vMerge w:val="continue"/>
          </w:tcPr>
          <w:p>
            <w:pPr>
              <w:spacing w:after="0"/>
              <w:rPr>
                <w:sz w:val="13"/>
                <w:szCs w:val="13"/>
                <w:color w:val="auto"/>
              </w:rPr>
            </w:pPr>
          </w:p>
        </w:tc>
        <w:tc>
          <w:tcPr>
            <w:tcW w:w="2600" w:type="dxa"/>
            <w:vAlign w:val="bottom"/>
            <w:vMerge w:val="restart"/>
          </w:tcPr>
          <w:p>
            <w:pPr>
              <w:ind w:left="130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rFonts w:ascii="Times New Roman" w:cs="Times New Roman" w:eastAsia="Times New Roman" w:hAnsi="Times New Roman"/>
          <w:sz w:val="22"/>
          <w:szCs w:val="22"/>
          <w:color w:val="auto"/>
        </w:rPr>
        <w:t>205321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(securities</w:t>
      </w:r>
    </w:p>
    <w:p>
      <w:pPr>
        <w:ind w:left="1040"/>
        <w:spacing w:after="0" w:line="230" w:lineRule="auto"/>
        <w:rPr>
          <w:sz w:val="20"/>
          <w:szCs w:val="20"/>
          <w:color w:val="auto"/>
        </w:rPr>
      </w:pPr>
      <w:r>
        <w:rPr>
          <w:rFonts w:ascii="Times New Roman" w:cs="Times New Roman" w:eastAsia="Times New Roman" w:hAnsi="Times New Roman"/>
          <w:sz w:val="22"/>
          <w:szCs w:val="22"/>
          <w:color w:val="auto"/>
        </w:rPr>
        <w:t>acquired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 connection with</w:t>
      </w:r>
    </w:p>
    <w:p>
      <w:pPr>
        <w:ind w:left="1040"/>
        <w:spacing w:after="0" w:line="231" w:lineRule="auto"/>
        <w:rPr>
          <w:sz w:val="20"/>
          <w:szCs w:val="20"/>
          <w:color w:val="auto"/>
        </w:rPr>
      </w:pPr>
      <w:r>
        <w:rPr>
          <w:rFonts w:ascii="Times New Roman" w:cs="Times New Roman" w:eastAsia="Times New Roman" w:hAnsi="Times New Roman"/>
          <w:sz w:val="22"/>
          <w:szCs w:val="22"/>
          <w:color w:val="auto"/>
        </w:rPr>
        <w:t>the vesting of</w:t>
      </w:r>
    </w:p>
    <w:p>
      <w:pPr>
        <w:ind w:left="1040"/>
        <w:spacing w:after="0" w:line="231"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0" w:lineRule="exact"/>
        <w:rPr>
          <w:sz w:val="20"/>
          <w:szCs w:val="20"/>
          <w:color w:val="auto"/>
        </w:rPr>
      </w:pPr>
    </w:p>
    <w:p>
      <w:pPr>
        <w:sectPr>
          <w:pgSz w:w="11900" w:h="16838" w:orient="portrait"/>
          <w:cols w:equalWidth="0" w:num="3">
            <w:col w:w="3960" w:space="320"/>
            <w:col w:w="4060" w:space="180"/>
            <w:col w:w="272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SINHA</w:t>
      </w:r>
    </w:p>
    <w:p>
      <w:pPr>
        <w:spacing w:after="0" w:line="14" w:lineRule="exact"/>
        <w:rPr>
          <w:sz w:val="20"/>
          <w:szCs w:val="20"/>
          <w:color w:val="auto"/>
        </w:rPr>
      </w:pPr>
    </w:p>
    <w:p>
      <w:pPr>
        <w:ind w:left="40" w:right="1040"/>
        <w:spacing w:after="0" w:line="230" w:lineRule="auto"/>
        <w:rPr>
          <w:sz w:val="20"/>
          <w:szCs w:val="20"/>
          <w:color w:val="auto"/>
        </w:rPr>
      </w:pPr>
      <w:r>
        <w:rPr>
          <w:rFonts w:ascii="Times New Roman" w:cs="Times New Roman" w:eastAsia="Times New Roman" w:hAnsi="Times New Roman"/>
          <w:sz w:val="22"/>
          <w:szCs w:val="22"/>
          <w:color w:val="auto"/>
        </w:rPr>
        <w:t>19122 US HWY 281 N SUITE 127</w:t>
      </w:r>
    </w:p>
    <w:p>
      <w:pPr>
        <w:spacing w:after="0" w:line="1" w:lineRule="exact"/>
        <w:rPr>
          <w:sz w:val="20"/>
          <w:szCs w:val="20"/>
          <w:color w:val="auto"/>
        </w:rPr>
      </w:pP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SAN ANTONIO TX 78258 DK SINHA</w:t>
      </w:r>
    </w:p>
    <w:p>
      <w:pPr>
        <w:ind w:left="40" w:right="1040"/>
        <w:spacing w:after="0" w:line="230" w:lineRule="auto"/>
        <w:rPr>
          <w:sz w:val="20"/>
          <w:szCs w:val="20"/>
          <w:color w:val="auto"/>
        </w:rPr>
      </w:pPr>
      <w:r>
        <w:rPr>
          <w:rFonts w:ascii="Times New Roman" w:cs="Times New Roman" w:eastAsia="Times New Roman" w:hAnsi="Times New Roman"/>
          <w:sz w:val="22"/>
          <w:szCs w:val="22"/>
          <w:color w:val="auto"/>
        </w:rPr>
        <w:t>19122 US HWY 281 N SUITE 127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ANTONIO  TX  78258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03/18/2026 188123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344265.09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9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03/02/2026 45393</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82161.33</w:t>
            </w:r>
          </w:p>
        </w:tc>
      </w:tr>
    </w:tbl>
    <w:p>
      <w:pPr>
        <w:spacing w:after="0" w:line="559" w:lineRule="exact"/>
        <w:rPr>
          <w:sz w:val="20"/>
          <w:szCs w:val="20"/>
          <w:color w:val="auto"/>
        </w:rPr>
      </w:pPr>
    </w:p>
    <w:p>
      <w:pPr>
        <w:sectPr>
          <w:pgSz w:w="11900" w:h="16838" w:orient="portrait"/>
          <w:cols w:equalWidth="0" w:num="2">
            <w:col w:w="3120" w:space="54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estimated shares to be sold for the purpose of satisfying tax withholding obligations in connection with the vesting of restricted stock units previously granted to the reporting 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09/12/2023</w:t>
      </w:r>
    </w:p>
    <w:p>
      <w:pPr>
        <w:spacing w:after="0" w:line="733" w:lineRule="exact"/>
        <w:rPr>
          <w:sz w:val="20"/>
          <w:szCs w:val="20"/>
          <w:color w:val="auto"/>
        </w:rPr>
      </w:pPr>
    </w:p>
    <w:p>
      <w:pPr>
        <w:sectPr>
          <w:pgSz w:w="11900" w:h="16838" w:orient="portrait"/>
          <w:cols w:equalWidth="0" w:num="2">
            <w:col w:w="3120" w:space="200"/>
            <w:col w:w="792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Alexander, as power of attorney for Dharmendra Kumar Sinha</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2026-06-04T20:27:40Z</dcterms:created>
  <dcterms:modified xsi:type="dcterms:W3CDTF">2026-06-04T20:27:40Z</dcterms:modified>
</cp:coreProperties>
</file>