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16995.xml.htm"/>
      <w:bookmarkStart w:id="1" w:name="kswkform4_17889169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TEAL-GUESS KELLIE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5"/>
        <w:gridCol w:w="917"/>
        <w:gridCol w:w="786"/>
        <w:gridCol w:w="661"/>
        <w:gridCol w:w="295"/>
        <w:gridCol w:w="973"/>
        <w:gridCol w:w="443"/>
        <w:gridCol w:w="711"/>
        <w:gridCol w:w="1276"/>
        <w:gridCol w:w="991"/>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33,558</w:t>
            </w:r>
            <w:r>
              <w:rPr>
                <w:rFonts w:ascii="Times;serif" w:hAnsi="Times;serif"/>
                <w:color w:val="008000"/>
                <w:position w:val="7"/>
                <w:sz w:val="16"/>
                <w:sz w:val="20"/>
                <w:shd w:fill="FFFFFF" w:val="clear"/>
              </w:rPr>
              <w:t>(1)(2)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3.13</w:t>
            </w:r>
            <w:r>
              <w:rPr>
                <w:rFonts w:ascii="Times;serif" w:hAnsi="Times;serif"/>
                <w:color w:val="008000"/>
                <w:position w:val="7"/>
                <w:sz w:val="16"/>
                <w:sz w:val="20"/>
                <w:shd w:fill="FFFFFF" w:val="clear"/>
              </w:rPr>
              <w:t>(3)</w:t>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1,285,176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number of shares of common stock that were sold in a "sell to cover" transaction for the sole purpose of satisfying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in the form of a durable sell-to-cover instruction adopted by the reporting person on September 9, 2023. The trading plan provides for the automatic sale of shares of common stock necessary to satisfy the reporting person's tax withholding obligations incurred in connection with the vesting or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$3.07 to $3.18.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Kellie Teal-Guess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7413"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4045</Characters>
  <CharactersWithSpaces>4718</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