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Lillie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RACKSPACE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1718 DRY CREEK WAY, SUITE 115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Rackspace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RXT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12/03/2024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65"/>
        <w:spacing w:after="0"/>
        <w:rPr>
          <w:sz w:val="20"/>
          <w:szCs w:val="20"/>
          <w:color w:val="auto"/>
        </w:rPr>
      </w:pPr>
      <w:r>
        <w:rPr>
          <w:rFonts w:ascii="Times New Roman" w:cs="Times New Roman" w:eastAsia="Times New Roman" w:hAnsi="Times New Roman"/>
          <w:sz w:val="17"/>
          <w:szCs w:val="17"/>
          <w:color w:val="0000FF"/>
        </w:rPr>
        <w:t>EVP, President Private Cloud</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78259-1837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ANTONIO</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12/03/2024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20,165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1,987,623</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$2.44 to $2.67 between 12/3/2024 and 12/5/2024. The price reported above reflects the weighted average sale price. The reporting person hereby undertakes to provide full information regarding the number of shares and prices at which the transactions were effected upon request to the SEC, the Issuer or a security holder of the Issuer.</w:t>
      </w:r>
    </w:p>
    <w:p>
      <w:pPr>
        <w:spacing w:after="0" w:line="171"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in the form of a durable sell-to-cover instruction adopted by the reporting person on September 15, 2023. The trading plan provides for the automatic sale of shares of common stock necessary to satisfy the reporting person's tax withholding obligations incurred in connection with the vesting or settlement of restricted stock units.</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shares of common stock that were sold in a "sell to cover" transaction for the sole purpose of satisfying tax withholding obligations in connection with the vesting of restricted stock units previously granted to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acquisition of 500 shares of common stock on November 15, 2024 pursuant to the Issuer's Employee Stock Purchase Plan (ESPP) in a transaction exempt under Rule 16b-3(c).</w:t>
      </w:r>
    </w:p>
    <w:p>
      <w:pPr>
        <w:sectPr>
          <w:pgSz w:w="11900" w:h="16838" w:orient="portrait"/>
          <w:cols w:equalWidth="0" w:num="1">
            <w:col w:w="11080"/>
          </w:cols>
          <w:pgMar w:left="460" w:top="219" w:right="359" w:bottom="144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Sarah Alexander,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of attorney from Brian Lillie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58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857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8231" TargetMode="External"/><Relationship Id="rId14" Type="http://schemas.openxmlformats.org/officeDocument/2006/relationships/hyperlink" Target="http://www.sec.gov/cgi-bin/browse-edgar?action=getcompany&amp;CIK=0001810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2024-12-05T20:24:53Z</dcterms:created>
  <dcterms:modified xsi:type="dcterms:W3CDTF">2024-12-05T20:24:53Z</dcterms:modified>
</cp:coreProperties>
</file>