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Maletira Amar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RACKSPACE TECHNOLOGY,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1718 DRY CREEK WAY, SUITE 115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Rackspace Technology,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09/15/2025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Former Chief Executive Officer</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78259-1837</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ANTONIO</w:t>
            </w:r>
          </w:p>
        </w:tc>
        <w:tc>
          <w:tcPr>
            <w:tcW w:w="10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00" w:type="dxa"/>
            <w:vAlign w:val="bottom"/>
            <w:vMerge w:val="continue"/>
          </w:tcPr>
          <w:p>
            <w:pPr>
              <w:spacing w:after="0"/>
              <w:rPr>
                <w:sz w:val="12"/>
                <w:szCs w:val="12"/>
                <w:color w:val="auto"/>
              </w:rPr>
            </w:pPr>
          </w:p>
        </w:tc>
        <w:tc>
          <w:tcPr>
            <w:tcW w:w="10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3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6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440"/>
              <w:spacing w:after="0"/>
              <w:rPr>
                <w:sz w:val="20"/>
                <w:szCs w:val="20"/>
                <w:color w:val="auto"/>
              </w:rPr>
            </w:pPr>
            <w:r>
              <w:rPr>
                <w:rFonts w:ascii="Times New Roman" w:cs="Times New Roman" w:eastAsia="Times New Roman" w:hAnsi="Times New Roman"/>
                <w:sz w:val="17"/>
                <w:szCs w:val="17"/>
                <w:color w:val="0000FF"/>
              </w:rPr>
              <w:t>09/15/2025</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(2)(3)</w:t>
            </w:r>
          </w:p>
        </w:tc>
        <w:tc>
          <w:tcPr>
            <w:tcW w:w="8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3"/>
              </w:rPr>
              <w:t>1,780,619</w:t>
            </w:r>
            <w:r>
              <w:rPr>
                <w:rFonts w:ascii="Times New Roman" w:cs="Times New Roman" w:eastAsia="Times New Roman" w:hAnsi="Times New Roman"/>
                <w:sz w:val="22"/>
                <w:szCs w:val="22"/>
                <w:color w:val="008000"/>
                <w:w w:val="93"/>
                <w:vertAlign w:val="superscript"/>
              </w:rPr>
              <w:t>(2)</w:t>
            </w:r>
          </w:p>
        </w:tc>
        <w:tc>
          <w:tcPr>
            <w:tcW w:w="3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1.35</w:t>
            </w:r>
            <w:r>
              <w:rPr>
                <w:rFonts w:ascii="Times New Roman" w:cs="Times New Roman" w:eastAsia="Times New Roman" w:hAnsi="Times New Roman"/>
                <w:sz w:val="22"/>
                <w:szCs w:val="22"/>
                <w:color w:val="008000"/>
                <w:w w:val="99"/>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4,608,619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$1.33 to $1.44 from September 15 -17, 2025.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p>
      <w:pPr>
        <w:spacing w:after="0" w:line="171"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number of shares of common stock that were sold in a "sell to cover" transaction for the sole purpose of satisfying tax withholding obligations in connection with the vesting of restricted stock units previously granted to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in the form of a durable sell-to-cover instruction adopted by the reporting person on September 14, 2023. The trading plan provides for the automatic sale of shares of common stock necessary to satisfy the reporting person's tax withholding obligations incurred in connection with the vesting or settlement of restricted stock units and performance stock units.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Sarah Alexander, by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of attorney from Amar</w:t>
      </w:r>
      <w:r>
        <w:rPr>
          <w:sz w:val="20"/>
          <w:szCs w:val="20"/>
          <w:color w:val="auto"/>
        </w:rPr>
        <w:tab/>
      </w:r>
      <w:r>
        <w:rPr>
          <w:rFonts w:ascii="Times New Roman" w:cs="Times New Roman" w:eastAsia="Times New Roman" w:hAnsi="Times New Roman"/>
          <w:sz w:val="17"/>
          <w:szCs w:val="17"/>
          <w:color w:val="0000FF"/>
        </w:rPr>
        <w:t>09/17/2025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Maletira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72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52379" TargetMode="External"/><Relationship Id="rId14" Type="http://schemas.openxmlformats.org/officeDocument/2006/relationships/hyperlink" Target="http://www.sec.gov/cgi-bin/browse-edgar?action=getcompany&amp;CIK=0001810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2025-09-17T18:42:03Z</dcterms:created>
  <dcterms:modified xsi:type="dcterms:W3CDTF">2025-09-17T18:42:03Z</dcterms:modified>
</cp:coreProperties>
</file>